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3271A69A" w14:textId="77777777" w:rsidR="005D6645" w:rsidRDefault="00390C37" w:rsidP="005D6645">
      <w:pPr>
        <w:pStyle w:val="Heading1"/>
        <w:spacing w:before="0" w:beforeAutospacing="0" w:after="0" w:afterAutospacing="0"/>
        <w:jc w:val="center"/>
        <w:rPr>
          <w:rStyle w:val="blog-post-title-font"/>
          <w:rFonts w:ascii="Arial" w:hAnsi="Arial" w:cs="Arial"/>
          <w:sz w:val="24"/>
          <w:szCs w:val="24"/>
          <w:u w:val="single"/>
        </w:rPr>
      </w:pPr>
      <w:r w:rsidRPr="005D6645">
        <w:rPr>
          <w:rStyle w:val="blog-post-title-font"/>
          <w:rFonts w:ascii="Arial" w:hAnsi="Arial" w:cs="Arial"/>
          <w:sz w:val="24"/>
          <w:szCs w:val="24"/>
          <w:u w:val="single"/>
        </w:rPr>
        <w:t>Πρόσθετη ημερομηνία υ</w:t>
      </w:r>
      <w:r w:rsidR="003F4EAA" w:rsidRPr="005D6645">
        <w:rPr>
          <w:rStyle w:val="blog-post-title-font"/>
          <w:rFonts w:ascii="Arial" w:hAnsi="Arial" w:cs="Arial"/>
          <w:sz w:val="24"/>
          <w:szCs w:val="24"/>
          <w:u w:val="single"/>
        </w:rPr>
        <w:t>ποβολή</w:t>
      </w:r>
      <w:r w:rsidRPr="005D6645">
        <w:rPr>
          <w:rStyle w:val="blog-post-title-font"/>
          <w:rFonts w:ascii="Arial" w:hAnsi="Arial" w:cs="Arial"/>
          <w:sz w:val="24"/>
          <w:szCs w:val="24"/>
          <w:u w:val="single"/>
        </w:rPr>
        <w:t>ς</w:t>
      </w:r>
      <w:r w:rsidR="003F4EAA" w:rsidRPr="005D6645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αιτήσεων </w:t>
      </w:r>
    </w:p>
    <w:p w14:paraId="24B7532A" w14:textId="77777777" w:rsidR="005D6645" w:rsidRDefault="003F4EAA" w:rsidP="005D6645">
      <w:pPr>
        <w:pStyle w:val="Heading1"/>
        <w:spacing w:before="0" w:beforeAutospacing="0" w:after="0" w:afterAutospacing="0"/>
        <w:jc w:val="center"/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</w:pPr>
      <w:r w:rsidRPr="005D6645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για συμμετοχή </w:t>
      </w:r>
      <w:r w:rsidR="00D40DB0" w:rsidRPr="005D6645">
        <w:rPr>
          <w:rFonts w:ascii="Arial" w:hAnsi="Arial" w:cs="Arial"/>
          <w:sz w:val="24"/>
          <w:szCs w:val="24"/>
          <w:u w:val="single"/>
        </w:rPr>
        <w:t xml:space="preserve">στα Ειδικά </w:t>
      </w:r>
      <w:r w:rsidR="00D40DB0"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>Σχέδια</w:t>
      </w: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 για την περίοδο </w:t>
      </w:r>
    </w:p>
    <w:p w14:paraId="7B899325" w14:textId="27FE4235" w:rsidR="00993D54" w:rsidRDefault="003F4EAA" w:rsidP="005D6645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από </w:t>
      </w:r>
      <w:r w:rsidR="003130B8"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την </w:t>
      </w: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1η </w:t>
      </w:r>
      <w:r w:rsidR="008E7BD3"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>Απριλ</w:t>
      </w: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ίου 2021 μέχρι </w:t>
      </w:r>
      <w:r w:rsidR="003130B8"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και </w:t>
      </w: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 xml:space="preserve">την </w:t>
      </w:r>
      <w:r w:rsidR="008E7BD3"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>30</w:t>
      </w:r>
      <w:r w:rsidRPr="005D6645">
        <w:rPr>
          <w:rFonts w:ascii="Arial" w:eastAsiaTheme="minorHAnsi" w:hAnsi="Arial" w:cs="Arial"/>
          <w:bCs w:val="0"/>
          <w:kern w:val="0"/>
          <w:sz w:val="24"/>
          <w:szCs w:val="24"/>
          <w:u w:val="single"/>
        </w:rPr>
        <w:t>η</w:t>
      </w:r>
      <w:r w:rsidRPr="005D6645">
        <w:rPr>
          <w:rFonts w:ascii="Arial" w:hAnsi="Arial" w:cs="Arial"/>
          <w:sz w:val="24"/>
          <w:szCs w:val="24"/>
          <w:u w:val="single"/>
        </w:rPr>
        <w:t xml:space="preserve"> </w:t>
      </w:r>
      <w:r w:rsidR="008E7BD3" w:rsidRPr="005D6645">
        <w:rPr>
          <w:rFonts w:ascii="Arial" w:hAnsi="Arial" w:cs="Arial"/>
          <w:sz w:val="24"/>
          <w:szCs w:val="24"/>
          <w:u w:val="single"/>
        </w:rPr>
        <w:t>Απριλίου</w:t>
      </w:r>
      <w:r w:rsidRPr="005D6645">
        <w:rPr>
          <w:rFonts w:ascii="Arial" w:hAnsi="Arial" w:cs="Arial"/>
          <w:sz w:val="24"/>
          <w:szCs w:val="24"/>
          <w:u w:val="single"/>
        </w:rPr>
        <w:t xml:space="preserve"> 2021</w:t>
      </w:r>
    </w:p>
    <w:p w14:paraId="60EE4492" w14:textId="77777777" w:rsidR="005D6645" w:rsidRPr="005D6645" w:rsidRDefault="005D6645" w:rsidP="005D6645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27D63495" w14:textId="4ECDEB99" w:rsidR="008E7BD3" w:rsidRPr="008E7BD3" w:rsidRDefault="00F15389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736B87">
        <w:rPr>
          <w:rFonts w:ascii="Arial" w:hAnsi="Arial" w:cs="Arial"/>
          <w:sz w:val="24"/>
          <w:szCs w:val="24"/>
        </w:rPr>
        <w:t>ο Υπουργείο Εργασίας, Πρόνοιας και Κοινωνικών Ασφαλίσεων ανακοινώνει</w:t>
      </w:r>
      <w:r w:rsidR="00736B87" w:rsidRPr="003F4EAA">
        <w:rPr>
          <w:rFonts w:ascii="Arial" w:hAnsi="Arial" w:cs="Arial"/>
          <w:sz w:val="24"/>
          <w:szCs w:val="24"/>
        </w:rPr>
        <w:t xml:space="preserve"> </w:t>
      </w:r>
      <w:r w:rsidR="00736B87">
        <w:rPr>
          <w:rFonts w:ascii="Arial" w:hAnsi="Arial" w:cs="Arial"/>
          <w:sz w:val="24"/>
          <w:szCs w:val="24"/>
        </w:rPr>
        <w:t xml:space="preserve">ότι </w:t>
      </w:r>
      <w:r w:rsidR="00E92645" w:rsidRPr="00E91A6E">
        <w:rPr>
          <w:rFonts w:ascii="Arial" w:hAnsi="Arial" w:cs="Arial"/>
          <w:b/>
          <w:bCs/>
          <w:color w:val="292F45"/>
          <w:sz w:val="24"/>
          <w:szCs w:val="24"/>
          <w:u w:val="single"/>
          <w:shd w:val="clear" w:color="auto" w:fill="FFFFFF"/>
        </w:rPr>
        <w:t>μόνο</w:t>
      </w:r>
      <w:r w:rsidR="00E92645">
        <w:rPr>
          <w:rFonts w:ascii="Arial" w:hAnsi="Arial" w:cs="Arial"/>
          <w:b/>
          <w:bCs/>
          <w:sz w:val="24"/>
          <w:szCs w:val="24"/>
        </w:rPr>
        <w:t xml:space="preserve"> </w:t>
      </w:r>
      <w:r w:rsidR="00E92645" w:rsidRPr="00E92645">
        <w:rPr>
          <w:rFonts w:ascii="Arial" w:hAnsi="Arial" w:cs="Arial"/>
          <w:sz w:val="24"/>
          <w:szCs w:val="24"/>
        </w:rPr>
        <w:t>για</w:t>
      </w:r>
      <w:r w:rsidR="00E92645">
        <w:rPr>
          <w:rFonts w:ascii="Arial" w:hAnsi="Arial" w:cs="Arial"/>
          <w:b/>
          <w:bCs/>
          <w:sz w:val="24"/>
          <w:szCs w:val="24"/>
        </w:rPr>
        <w:t xml:space="preserve"> </w:t>
      </w:r>
      <w:r w:rsidR="008E7BD3">
        <w:rPr>
          <w:rFonts w:ascii="Arial" w:hAnsi="Arial" w:cs="Arial"/>
          <w:b/>
          <w:bCs/>
          <w:sz w:val="24"/>
          <w:szCs w:val="24"/>
        </w:rPr>
        <w:t>την Τετάρτη, 19</w:t>
      </w:r>
      <w:r w:rsidR="00736B87" w:rsidRPr="003130B8">
        <w:rPr>
          <w:rFonts w:ascii="Arial" w:hAnsi="Arial" w:cs="Arial"/>
          <w:b/>
          <w:bCs/>
          <w:sz w:val="24"/>
          <w:szCs w:val="24"/>
        </w:rPr>
        <w:t xml:space="preserve"> </w:t>
      </w:r>
      <w:r w:rsidR="008E7BD3">
        <w:rPr>
          <w:rFonts w:ascii="Arial" w:hAnsi="Arial" w:cs="Arial"/>
          <w:b/>
          <w:bCs/>
          <w:sz w:val="24"/>
          <w:szCs w:val="24"/>
        </w:rPr>
        <w:t>Μαΐ</w:t>
      </w:r>
      <w:r w:rsidR="008E7BD3" w:rsidRPr="003130B8">
        <w:rPr>
          <w:rFonts w:ascii="Arial" w:hAnsi="Arial" w:cs="Arial"/>
          <w:b/>
          <w:bCs/>
          <w:sz w:val="24"/>
          <w:szCs w:val="24"/>
        </w:rPr>
        <w:t>ου</w:t>
      </w:r>
      <w:r w:rsidR="00736B87" w:rsidRPr="003130B8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736B87">
        <w:rPr>
          <w:rFonts w:ascii="Arial" w:hAnsi="Arial" w:cs="Arial"/>
          <w:sz w:val="24"/>
          <w:szCs w:val="24"/>
        </w:rPr>
        <w:t xml:space="preserve"> θα μπορούν να υποβληθούν</w:t>
      </w:r>
      <w:r w:rsidR="00736B87" w:rsidRPr="003F4EAA">
        <w:rPr>
          <w:rFonts w:ascii="Arial" w:hAnsi="Arial" w:cs="Arial"/>
          <w:sz w:val="24"/>
          <w:szCs w:val="24"/>
        </w:rPr>
        <w:t xml:space="preserve"> </w:t>
      </w:r>
      <w:r w:rsidR="00736B87">
        <w:rPr>
          <w:rFonts w:ascii="Arial" w:hAnsi="Arial" w:cs="Arial"/>
          <w:sz w:val="24"/>
          <w:szCs w:val="24"/>
        </w:rPr>
        <w:t xml:space="preserve">ηλεκτρονικές αιτήσεις για συμμετοχή στα </w:t>
      </w:r>
      <w:r w:rsidR="008E7BD3">
        <w:rPr>
          <w:rFonts w:ascii="Arial" w:hAnsi="Arial" w:cs="Arial"/>
          <w:sz w:val="24"/>
          <w:szCs w:val="24"/>
        </w:rPr>
        <w:t xml:space="preserve">ακόλουθα </w:t>
      </w:r>
      <w:r w:rsidR="00736B87">
        <w:rPr>
          <w:rFonts w:ascii="Arial" w:hAnsi="Arial" w:cs="Arial"/>
          <w:sz w:val="24"/>
          <w:szCs w:val="24"/>
        </w:rPr>
        <w:t>Ειδικά Σχέδια</w:t>
      </w:r>
      <w:r w:rsidR="008E7BD3" w:rsidRPr="008E7BD3">
        <w:rPr>
          <w:rFonts w:ascii="Arial" w:hAnsi="Arial" w:cs="Arial"/>
          <w:sz w:val="24"/>
          <w:szCs w:val="24"/>
        </w:rPr>
        <w:t>:</w:t>
      </w:r>
    </w:p>
    <w:p w14:paraId="52018F13" w14:textId="707E508A" w:rsidR="008E7BD3" w:rsidRPr="008E7BD3" w:rsidRDefault="008E7BD3" w:rsidP="008E7BD3">
      <w:pPr>
        <w:pStyle w:val="208ie"/>
        <w:numPr>
          <w:ilvl w:val="0"/>
          <w:numId w:val="8"/>
        </w:numPr>
        <w:spacing w:before="120" w:beforeAutospacing="0" w:after="120" w:afterAutospacing="0"/>
        <w:jc w:val="both"/>
        <w:rPr>
          <w:rFonts w:ascii="Arial" w:eastAsiaTheme="minorHAnsi" w:hAnsi="Arial" w:cs="Arial"/>
        </w:rPr>
      </w:pPr>
      <w:r w:rsidRPr="008E7BD3">
        <w:rPr>
          <w:rFonts w:ascii="Arial" w:eastAsiaTheme="minorHAnsi" w:hAnsi="Arial" w:cs="Arial"/>
        </w:rPr>
        <w:t xml:space="preserve">Ειδικό Σχέδιο Πλήρους Αναστολής των Εργασιών της Επιχείρησης (Αίτηση ΕΕΑ.3), </w:t>
      </w:r>
    </w:p>
    <w:p w14:paraId="20DA9E2D" w14:textId="2FC9922C" w:rsidR="008E7BD3" w:rsidRPr="005F3569" w:rsidRDefault="008E7BD3" w:rsidP="008E7BD3">
      <w:pPr>
        <w:pStyle w:val="208ie"/>
        <w:numPr>
          <w:ilvl w:val="0"/>
          <w:numId w:val="8"/>
        </w:numPr>
        <w:spacing w:before="120" w:beforeAutospacing="0" w:after="120" w:afterAutospacing="0"/>
        <w:jc w:val="both"/>
        <w:rPr>
          <w:rFonts w:ascii="Arial" w:eastAsiaTheme="minorHAnsi" w:hAnsi="Arial" w:cs="Arial"/>
          <w:sz w:val="22"/>
          <w:szCs w:val="22"/>
        </w:rPr>
      </w:pPr>
      <w:r w:rsidRPr="008E7BD3">
        <w:rPr>
          <w:rFonts w:ascii="Arial" w:eastAsiaTheme="minorHAnsi" w:hAnsi="Arial" w:cs="Arial"/>
        </w:rPr>
        <w:t>Ειδικό Σχέδιο Μερικής Αναστολής των Εργασιών της Επιχείρησης (Αίτηση ΕΕΑ.4</w:t>
      </w:r>
      <w:r w:rsidR="005F3569">
        <w:rPr>
          <w:rFonts w:ascii="Arial" w:eastAsiaTheme="minorHAnsi" w:hAnsi="Arial" w:cs="Arial"/>
        </w:rPr>
        <w:t xml:space="preserve">) </w:t>
      </w:r>
      <w:r w:rsidR="005F3569" w:rsidRPr="005F3569">
        <w:rPr>
          <w:rFonts w:ascii="Arial" w:eastAsiaTheme="minorHAnsi" w:hAnsi="Arial" w:cs="Arial"/>
          <w:sz w:val="22"/>
          <w:szCs w:val="22"/>
        </w:rPr>
        <w:t>(</w:t>
      </w:r>
      <w:r w:rsidR="00387525">
        <w:rPr>
          <w:rFonts w:ascii="Arial" w:eastAsiaTheme="minorHAnsi" w:hAnsi="Arial" w:cs="Arial"/>
          <w:sz w:val="22"/>
          <w:szCs w:val="22"/>
        </w:rPr>
        <w:t>απαραίτητη</w:t>
      </w:r>
      <w:r w:rsidR="00387525" w:rsidRPr="00387525">
        <w:rPr>
          <w:rFonts w:ascii="Arial" w:eastAsiaTheme="minorHAnsi" w:hAnsi="Arial" w:cs="Arial"/>
          <w:sz w:val="22"/>
          <w:szCs w:val="22"/>
        </w:rPr>
        <w:t xml:space="preserve"> η υποβολή </w:t>
      </w:r>
      <w:r w:rsidR="005F3569" w:rsidRPr="005F3569">
        <w:rPr>
          <w:rFonts w:ascii="Arial" w:eastAsiaTheme="minorHAnsi" w:hAnsi="Arial" w:cs="Arial"/>
          <w:sz w:val="22"/>
          <w:szCs w:val="22"/>
        </w:rPr>
        <w:t>Έκθεση</w:t>
      </w:r>
      <w:r w:rsidR="00387525">
        <w:rPr>
          <w:rFonts w:ascii="Arial" w:eastAsiaTheme="minorHAnsi" w:hAnsi="Arial" w:cs="Arial"/>
          <w:sz w:val="22"/>
          <w:szCs w:val="22"/>
        </w:rPr>
        <w:t>ς</w:t>
      </w:r>
      <w:r w:rsidR="005F3569" w:rsidRPr="005F3569">
        <w:rPr>
          <w:rFonts w:ascii="Arial" w:eastAsiaTheme="minorHAnsi" w:hAnsi="Arial" w:cs="Arial"/>
          <w:sz w:val="22"/>
          <w:szCs w:val="22"/>
        </w:rPr>
        <w:t xml:space="preserve"> Εγκεκριμένου Λογιστή)</w:t>
      </w:r>
      <w:r w:rsidR="005F3569">
        <w:rPr>
          <w:rFonts w:ascii="Arial" w:eastAsiaTheme="minorHAnsi" w:hAnsi="Arial" w:cs="Arial"/>
          <w:sz w:val="22"/>
          <w:szCs w:val="22"/>
        </w:rPr>
        <w:t>,</w:t>
      </w:r>
    </w:p>
    <w:p w14:paraId="3038703B" w14:textId="14448B0A" w:rsidR="005F3569" w:rsidRPr="005F3569" w:rsidRDefault="008E7BD3" w:rsidP="005F3569">
      <w:pPr>
        <w:pStyle w:val="ListParagraph"/>
        <w:numPr>
          <w:ilvl w:val="0"/>
          <w:numId w:val="8"/>
        </w:numPr>
        <w:jc w:val="both"/>
        <w:rPr>
          <w:rFonts w:ascii="Arial" w:eastAsiaTheme="minorHAnsi" w:hAnsi="Arial" w:cs="Arial"/>
        </w:rPr>
      </w:pPr>
      <w:r w:rsidRPr="008E7BD3">
        <w:rPr>
          <w:rFonts w:ascii="Arial" w:eastAsiaTheme="minorHAnsi" w:hAnsi="Arial" w:cs="Arial"/>
          <w:sz w:val="24"/>
          <w:szCs w:val="24"/>
        </w:rPr>
        <w:t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(Αίτηση ΕΕΑ.10 ή ΕΕΑ.11)</w:t>
      </w:r>
      <w:r w:rsidR="005F3569" w:rsidRPr="005F3569">
        <w:rPr>
          <w:rFonts w:ascii="Arial" w:hAnsi="Arial" w:cs="Arial"/>
          <w:sz w:val="18"/>
          <w:szCs w:val="18"/>
        </w:rPr>
        <w:t xml:space="preserve"> </w:t>
      </w:r>
      <w:r w:rsidR="005F3569" w:rsidRPr="005F3569">
        <w:rPr>
          <w:rFonts w:ascii="Arial" w:eastAsiaTheme="minorHAnsi" w:hAnsi="Arial" w:cs="Arial"/>
        </w:rPr>
        <w:t>(</w:t>
      </w:r>
      <w:r w:rsidR="00387525">
        <w:rPr>
          <w:rFonts w:ascii="Arial" w:eastAsiaTheme="minorHAnsi" w:hAnsi="Arial" w:cs="Arial"/>
        </w:rPr>
        <w:t>απαραίτητη</w:t>
      </w:r>
      <w:r w:rsidR="00387525" w:rsidRPr="005F3569">
        <w:rPr>
          <w:rFonts w:ascii="Arial" w:eastAsiaTheme="minorHAnsi" w:hAnsi="Arial" w:cs="Arial"/>
        </w:rPr>
        <w:t xml:space="preserve"> </w:t>
      </w:r>
      <w:r w:rsidR="00387525">
        <w:rPr>
          <w:rFonts w:ascii="Arial" w:eastAsiaTheme="minorHAnsi" w:hAnsi="Arial" w:cs="Arial"/>
        </w:rPr>
        <w:t xml:space="preserve">η υποβολή </w:t>
      </w:r>
      <w:r w:rsidR="00387525" w:rsidRPr="005F3569">
        <w:rPr>
          <w:rFonts w:ascii="Arial" w:eastAsiaTheme="minorHAnsi" w:hAnsi="Arial" w:cs="Arial"/>
        </w:rPr>
        <w:t>Έκθεση</w:t>
      </w:r>
      <w:r w:rsidR="00387525">
        <w:rPr>
          <w:rFonts w:ascii="Arial" w:eastAsiaTheme="minorHAnsi" w:hAnsi="Arial" w:cs="Arial"/>
        </w:rPr>
        <w:t>ς</w:t>
      </w:r>
      <w:r w:rsidR="00387525" w:rsidRPr="005F3569">
        <w:rPr>
          <w:rFonts w:ascii="Arial" w:eastAsiaTheme="minorHAnsi" w:hAnsi="Arial" w:cs="Arial"/>
        </w:rPr>
        <w:t xml:space="preserve"> </w:t>
      </w:r>
      <w:r w:rsidR="005F3569" w:rsidRPr="005F3569">
        <w:rPr>
          <w:rFonts w:ascii="Arial" w:eastAsiaTheme="minorHAnsi" w:hAnsi="Arial" w:cs="Arial"/>
        </w:rPr>
        <w:t>Εγκεκριμένου Λογιστή)</w:t>
      </w:r>
      <w:r w:rsidR="005F3569">
        <w:rPr>
          <w:rFonts w:ascii="Arial" w:eastAsiaTheme="minorHAnsi" w:hAnsi="Arial" w:cs="Arial"/>
        </w:rPr>
        <w:t>,</w:t>
      </w:r>
      <w:r w:rsidR="005F3569" w:rsidRPr="005F3569">
        <w:rPr>
          <w:rFonts w:ascii="Arial" w:eastAsiaTheme="minorHAnsi" w:hAnsi="Arial" w:cs="Arial"/>
        </w:rPr>
        <w:t xml:space="preserve"> </w:t>
      </w:r>
    </w:p>
    <w:p w14:paraId="34D0189F" w14:textId="05D00E99" w:rsidR="008E7BD3" w:rsidRPr="00387525" w:rsidRDefault="008E7BD3" w:rsidP="008E7BD3">
      <w:pPr>
        <w:pStyle w:val="208ie"/>
        <w:numPr>
          <w:ilvl w:val="0"/>
          <w:numId w:val="8"/>
        </w:numPr>
        <w:spacing w:before="120" w:beforeAutospacing="0" w:after="120" w:afterAutospacing="0"/>
        <w:jc w:val="both"/>
        <w:rPr>
          <w:rFonts w:ascii="Arial" w:eastAsiaTheme="minorHAnsi" w:hAnsi="Arial" w:cs="Arial"/>
          <w:sz w:val="22"/>
          <w:szCs w:val="22"/>
        </w:rPr>
      </w:pPr>
      <w:r w:rsidRPr="008E7BD3">
        <w:rPr>
          <w:rFonts w:ascii="Arial" w:eastAsiaTheme="minorHAnsi" w:hAnsi="Arial" w:cs="Arial"/>
        </w:rPr>
        <w:t xml:space="preserve">Ειδικό Σχέδιο Ορισμένων Κατηγοριών Αυτοτελώς Εργαζομένων (Αίτηση ΕΕΑ.5) </w:t>
      </w:r>
      <w:r w:rsidR="005F3569" w:rsidRPr="00387525">
        <w:rPr>
          <w:rFonts w:ascii="Arial" w:eastAsiaTheme="minorHAnsi" w:hAnsi="Arial" w:cs="Arial"/>
          <w:sz w:val="22"/>
          <w:szCs w:val="22"/>
        </w:rPr>
        <w:t>(</w:t>
      </w:r>
      <w:r w:rsidR="00387525">
        <w:rPr>
          <w:rFonts w:ascii="Arial" w:eastAsiaTheme="minorHAnsi" w:hAnsi="Arial" w:cs="Arial"/>
          <w:sz w:val="22"/>
          <w:szCs w:val="22"/>
        </w:rPr>
        <w:t xml:space="preserve">για </w:t>
      </w:r>
      <w:r w:rsidR="005F3569" w:rsidRPr="00387525">
        <w:rPr>
          <w:rFonts w:ascii="Arial" w:eastAsiaTheme="minorHAnsi" w:hAnsi="Arial" w:cs="Arial"/>
          <w:sz w:val="22"/>
          <w:szCs w:val="22"/>
        </w:rPr>
        <w:t xml:space="preserve">αυτοτελώς εργαζομένους οι οποίοι </w:t>
      </w:r>
      <w:r w:rsidR="005D6645">
        <w:rPr>
          <w:rFonts w:ascii="Arial" w:eastAsiaTheme="minorHAnsi" w:hAnsi="Arial" w:cs="Arial"/>
          <w:sz w:val="22"/>
          <w:szCs w:val="22"/>
        </w:rPr>
        <w:t>εμπίπτουν στην</w:t>
      </w:r>
      <w:r w:rsidR="005F3569" w:rsidRPr="00387525">
        <w:rPr>
          <w:rFonts w:ascii="Arial" w:eastAsiaTheme="minorHAnsi" w:hAnsi="Arial" w:cs="Arial"/>
          <w:sz w:val="22"/>
          <w:szCs w:val="22"/>
        </w:rPr>
        <w:t xml:space="preserve"> κατηγορία «9» της παραγράφου </w:t>
      </w:r>
      <w:r w:rsidR="00387525">
        <w:rPr>
          <w:rFonts w:ascii="Arial" w:eastAsiaTheme="minorHAnsi" w:hAnsi="Arial" w:cs="Arial"/>
          <w:sz w:val="22"/>
          <w:szCs w:val="22"/>
        </w:rPr>
        <w:t xml:space="preserve">3(γ) των Όρων και Προϋποθέσεων </w:t>
      </w:r>
      <w:r w:rsidR="001C0A89">
        <w:rPr>
          <w:rFonts w:ascii="Arial" w:eastAsiaTheme="minorHAnsi" w:hAnsi="Arial" w:cs="Arial"/>
          <w:sz w:val="22"/>
          <w:szCs w:val="22"/>
        </w:rPr>
        <w:t xml:space="preserve">της σχετικής Απόφασης </w:t>
      </w:r>
      <w:r w:rsidR="00387525">
        <w:rPr>
          <w:rFonts w:ascii="Arial" w:eastAsiaTheme="minorHAnsi" w:hAnsi="Arial" w:cs="Arial"/>
          <w:sz w:val="22"/>
          <w:szCs w:val="22"/>
        </w:rPr>
        <w:t xml:space="preserve">απαραίτητη η </w:t>
      </w:r>
      <w:r w:rsidR="00387525" w:rsidRPr="00387525">
        <w:rPr>
          <w:rFonts w:ascii="Arial" w:eastAsiaTheme="minorHAnsi" w:hAnsi="Arial" w:cs="Arial"/>
          <w:sz w:val="22"/>
          <w:szCs w:val="22"/>
        </w:rPr>
        <w:t xml:space="preserve">υποβολή </w:t>
      </w:r>
      <w:r w:rsidR="00387525" w:rsidRPr="005F3569">
        <w:rPr>
          <w:rFonts w:ascii="Arial" w:eastAsiaTheme="minorHAnsi" w:hAnsi="Arial" w:cs="Arial"/>
          <w:sz w:val="22"/>
          <w:szCs w:val="22"/>
        </w:rPr>
        <w:t>Έκθεση</w:t>
      </w:r>
      <w:r w:rsidR="00387525">
        <w:rPr>
          <w:rFonts w:ascii="Arial" w:eastAsiaTheme="minorHAnsi" w:hAnsi="Arial" w:cs="Arial"/>
          <w:sz w:val="22"/>
          <w:szCs w:val="22"/>
        </w:rPr>
        <w:t>ς</w:t>
      </w:r>
      <w:r w:rsidR="00387525" w:rsidRPr="005F3569">
        <w:rPr>
          <w:rFonts w:ascii="Arial" w:eastAsiaTheme="minorHAnsi" w:hAnsi="Arial" w:cs="Arial"/>
          <w:sz w:val="22"/>
          <w:szCs w:val="22"/>
        </w:rPr>
        <w:t xml:space="preserve"> </w:t>
      </w:r>
      <w:r w:rsidR="005F3569" w:rsidRPr="00387525">
        <w:rPr>
          <w:rFonts w:ascii="Arial" w:eastAsiaTheme="minorHAnsi" w:hAnsi="Arial" w:cs="Arial"/>
          <w:sz w:val="22"/>
          <w:szCs w:val="22"/>
        </w:rPr>
        <w:t>Εγκεκριμένου Λογιστή</w:t>
      </w:r>
      <w:r w:rsidR="00387525">
        <w:rPr>
          <w:rFonts w:ascii="Arial" w:eastAsiaTheme="minorHAnsi" w:hAnsi="Arial" w:cs="Arial"/>
          <w:sz w:val="22"/>
          <w:szCs w:val="22"/>
        </w:rPr>
        <w:t>)</w:t>
      </w:r>
      <w:r w:rsidR="005F3569" w:rsidRPr="00387525">
        <w:rPr>
          <w:rFonts w:ascii="Arial" w:eastAsiaTheme="minorHAnsi" w:hAnsi="Arial" w:cs="Arial"/>
          <w:sz w:val="22"/>
          <w:szCs w:val="22"/>
        </w:rPr>
        <w:t>.</w:t>
      </w:r>
    </w:p>
    <w:p w14:paraId="095AF309" w14:textId="77777777" w:rsidR="00D31765" w:rsidRDefault="00736B87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 w:rsidRPr="003F4EAA">
        <w:rPr>
          <w:rFonts w:ascii="Arial" w:hAnsi="Arial" w:cs="Arial"/>
          <w:sz w:val="24"/>
          <w:szCs w:val="24"/>
        </w:rPr>
        <w:t xml:space="preserve">για την περίοδο από την </w:t>
      </w:r>
      <w:r w:rsidR="008E7BD3" w:rsidRPr="005F3569">
        <w:rPr>
          <w:rFonts w:ascii="Arial" w:hAnsi="Arial" w:cs="Arial"/>
          <w:b/>
          <w:sz w:val="24"/>
          <w:szCs w:val="24"/>
        </w:rPr>
        <w:t>1η Απριλίου 2021 μέχρι και την 30η Απριλίου 2021</w:t>
      </w:r>
      <w:r>
        <w:rPr>
          <w:rFonts w:ascii="Arial" w:hAnsi="Arial" w:cs="Arial"/>
          <w:sz w:val="24"/>
          <w:szCs w:val="24"/>
        </w:rPr>
        <w:t xml:space="preserve">, </w:t>
      </w:r>
      <w:r w:rsidR="003130B8">
        <w:rPr>
          <w:rFonts w:ascii="Arial" w:hAnsi="Arial" w:cs="Arial"/>
          <w:sz w:val="24"/>
          <w:szCs w:val="24"/>
        </w:rPr>
        <w:t xml:space="preserve">από ενδιαφερομένους </w:t>
      </w:r>
      <w:r w:rsidR="005F3569">
        <w:rPr>
          <w:rFonts w:ascii="Arial" w:hAnsi="Arial" w:cs="Arial"/>
          <w:sz w:val="24"/>
          <w:szCs w:val="24"/>
        </w:rPr>
        <w:t>οι οποίοι</w:t>
      </w:r>
      <w:r w:rsidR="003130B8">
        <w:rPr>
          <w:rFonts w:ascii="Arial" w:hAnsi="Arial" w:cs="Arial"/>
          <w:sz w:val="24"/>
          <w:szCs w:val="24"/>
        </w:rPr>
        <w:t xml:space="preserve"> για οποιοδήποτε λόγο δεν υπέβαλαν σχετική αίτηση κατά την περίοδο υποβολής αιτήσεων για τον μήνα </w:t>
      </w:r>
      <w:r w:rsidR="008E7BD3">
        <w:rPr>
          <w:rFonts w:ascii="Arial" w:hAnsi="Arial" w:cs="Arial"/>
          <w:sz w:val="24"/>
          <w:szCs w:val="24"/>
        </w:rPr>
        <w:t>Απρίλι</w:t>
      </w:r>
      <w:r w:rsidR="008E7BD3" w:rsidRPr="008E7BD3">
        <w:rPr>
          <w:rFonts w:ascii="Arial" w:hAnsi="Arial" w:cs="Arial"/>
          <w:sz w:val="24"/>
          <w:szCs w:val="24"/>
        </w:rPr>
        <w:t>ο</w:t>
      </w:r>
      <w:r w:rsidR="003130B8">
        <w:rPr>
          <w:rFonts w:ascii="Arial" w:hAnsi="Arial" w:cs="Arial"/>
          <w:sz w:val="24"/>
          <w:szCs w:val="24"/>
        </w:rPr>
        <w:t xml:space="preserve"> 2021.</w:t>
      </w:r>
      <w:r w:rsidR="001C7B80">
        <w:rPr>
          <w:rFonts w:ascii="Arial" w:hAnsi="Arial" w:cs="Arial"/>
          <w:sz w:val="24"/>
          <w:szCs w:val="24"/>
        </w:rPr>
        <w:t xml:space="preserve"> </w:t>
      </w:r>
    </w:p>
    <w:p w14:paraId="529618A2" w14:textId="77777777" w:rsidR="00D31765" w:rsidRDefault="00D31765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94B4312" w14:textId="1F15405F" w:rsidR="00D31765" w:rsidRPr="00D31765" w:rsidRDefault="00D31765" w:rsidP="00D31765">
      <w:pPr>
        <w:jc w:val="both"/>
        <w:rPr>
          <w:rFonts w:ascii="Arial" w:hAnsi="Arial" w:cs="Arial"/>
          <w:sz w:val="24"/>
          <w:szCs w:val="24"/>
        </w:rPr>
      </w:pPr>
      <w:r w:rsidRPr="00D31765">
        <w:rPr>
          <w:rFonts w:ascii="Arial" w:hAnsi="Arial" w:cs="Arial"/>
          <w:sz w:val="24"/>
          <w:szCs w:val="24"/>
        </w:rPr>
        <w:t xml:space="preserve">Επιπρόσθετα, όσες επιχειρήσεις έχουν Αριθμό Μητρώου Εργοδότη με οικονομική δραστηριότητα που ανήκει στο χονδρικό εμπόριο αλλά ασχολούνται </w:t>
      </w:r>
      <w:r w:rsidR="00587298">
        <w:rPr>
          <w:rFonts w:ascii="Arial" w:hAnsi="Arial" w:cs="Arial"/>
          <w:sz w:val="24"/>
          <w:szCs w:val="24"/>
        </w:rPr>
        <w:t>και</w:t>
      </w:r>
      <w:r w:rsidRPr="00D31765">
        <w:rPr>
          <w:rFonts w:ascii="Arial" w:hAnsi="Arial" w:cs="Arial"/>
          <w:sz w:val="24"/>
          <w:szCs w:val="24"/>
        </w:rPr>
        <w:t xml:space="preserve"> με το λιανικό εμπόριο και δεν έχουν </w:t>
      </w:r>
      <w:r w:rsidR="00587298">
        <w:rPr>
          <w:rFonts w:ascii="Arial" w:hAnsi="Arial" w:cs="Arial"/>
          <w:sz w:val="24"/>
          <w:szCs w:val="24"/>
        </w:rPr>
        <w:t>ακόμη προβεί</w:t>
      </w:r>
      <w:r>
        <w:rPr>
          <w:rFonts w:ascii="Arial" w:hAnsi="Arial" w:cs="Arial"/>
          <w:sz w:val="24"/>
          <w:szCs w:val="24"/>
        </w:rPr>
        <w:t xml:space="preserve"> στην απαραίτητη διόρθωση στις Υπηρεσίες Κοινωνικών Ασφαλίσεων, </w:t>
      </w:r>
      <w:r w:rsidRPr="00D31765">
        <w:rPr>
          <w:rFonts w:ascii="Arial" w:hAnsi="Arial" w:cs="Arial"/>
          <w:sz w:val="24"/>
          <w:szCs w:val="24"/>
        </w:rPr>
        <w:t xml:space="preserve"> θα μπορούν να υποβάλουν αίτηση στο Σχέδιο της Πλήρους Αναστολής Εργασιών για την περίοδο από</w:t>
      </w:r>
      <w:r w:rsidRPr="003F4EAA">
        <w:rPr>
          <w:rFonts w:ascii="Arial" w:hAnsi="Arial" w:cs="Arial"/>
          <w:sz w:val="24"/>
          <w:szCs w:val="24"/>
        </w:rPr>
        <w:t xml:space="preserve"> τη</w:t>
      </w:r>
      <w:bookmarkStart w:id="0" w:name="_GoBack"/>
      <w:bookmarkEnd w:id="0"/>
      <w:r w:rsidRPr="003F4EAA">
        <w:rPr>
          <w:rFonts w:ascii="Arial" w:hAnsi="Arial" w:cs="Arial"/>
          <w:sz w:val="24"/>
          <w:szCs w:val="24"/>
        </w:rPr>
        <w:t xml:space="preserve">ν </w:t>
      </w:r>
      <w:r w:rsidR="00990A7B">
        <w:rPr>
          <w:rFonts w:ascii="Arial" w:hAnsi="Arial" w:cs="Arial"/>
          <w:sz w:val="24"/>
          <w:szCs w:val="24"/>
        </w:rPr>
        <w:t>26</w:t>
      </w:r>
      <w:r w:rsidRPr="00D31765">
        <w:rPr>
          <w:rFonts w:ascii="Arial" w:hAnsi="Arial" w:cs="Arial"/>
          <w:sz w:val="24"/>
          <w:szCs w:val="24"/>
        </w:rPr>
        <w:t>η Απριλίου 2021 μέχρι και την 30η Απριλίου 2021</w:t>
      </w:r>
      <w:r>
        <w:rPr>
          <w:rFonts w:ascii="Arial" w:hAnsi="Arial" w:cs="Arial"/>
          <w:sz w:val="24"/>
          <w:szCs w:val="24"/>
        </w:rPr>
        <w:t>.</w:t>
      </w:r>
    </w:p>
    <w:p w14:paraId="633BD445" w14:textId="77777777" w:rsidR="00D31765" w:rsidRDefault="00D31765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F0D1993" w14:textId="523B847C" w:rsidR="003130B8" w:rsidRPr="001C7B80" w:rsidRDefault="001C7B80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Πληροφόρηση για </w:t>
      </w:r>
      <w:r w:rsidR="00990A7B">
        <w:rPr>
          <w:rFonts w:ascii="Arial" w:hAnsi="Arial" w:cs="Arial"/>
          <w:sz w:val="24"/>
          <w:szCs w:val="24"/>
        </w:rPr>
        <w:t>τα Σχέδια</w:t>
      </w:r>
      <w:r>
        <w:rPr>
          <w:rFonts w:ascii="Arial" w:hAnsi="Arial" w:cs="Arial"/>
          <w:sz w:val="24"/>
          <w:szCs w:val="24"/>
        </w:rPr>
        <w:t xml:space="preserve"> βρίσκεται στην ειδική ιστοσελίδα </w:t>
      </w:r>
      <w:hyperlink r:id="rId9" w:history="1">
        <w:r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www</w:t>
        </w:r>
        <w:r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r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coronavirus</w:t>
        </w:r>
        <w:r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mlsi</w:t>
        </w:r>
        <w:proofErr w:type="spellEnd"/>
        <w:r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gov</w:t>
        </w:r>
        <w:proofErr w:type="spellEnd"/>
        <w:r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r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cy</w:t>
        </w:r>
      </w:hyperlink>
      <w:r w:rsidRPr="001C7B80">
        <w:rPr>
          <w:rFonts w:ascii="Arial" w:hAnsi="Arial" w:cs="Arial"/>
          <w:sz w:val="24"/>
          <w:szCs w:val="24"/>
        </w:rPr>
        <w:t xml:space="preserve"> </w:t>
      </w:r>
    </w:p>
    <w:p w14:paraId="5EF0B4C5" w14:textId="5353D1A4" w:rsidR="003130B8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2A13DA0C" w:rsidR="005D3976" w:rsidRPr="0048376B" w:rsidRDefault="00AA6AA9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52D01" w:rsidRPr="00DD4A9F">
        <w:rPr>
          <w:rFonts w:ascii="Arial" w:hAnsi="Arial" w:cs="Arial"/>
        </w:rPr>
        <w:t xml:space="preserve"> </w:t>
      </w:r>
      <w:r w:rsidR="008E7BD3">
        <w:rPr>
          <w:rFonts w:ascii="Arial" w:hAnsi="Arial" w:cs="Arial"/>
        </w:rPr>
        <w:t>Μα</w:t>
      </w:r>
      <w:r w:rsidR="008E7BD3" w:rsidRPr="00DD4A9F">
        <w:rPr>
          <w:rFonts w:ascii="Arial" w:hAnsi="Arial" w:cs="Arial"/>
        </w:rPr>
        <w:t>ΐου</w:t>
      </w:r>
      <w:r w:rsidR="000777A5" w:rsidRPr="00DD4A9F">
        <w:rPr>
          <w:rFonts w:ascii="Arial" w:hAnsi="Arial" w:cs="Arial"/>
        </w:rPr>
        <w:t xml:space="preserve"> 2021</w:t>
      </w:r>
    </w:p>
    <w:sectPr w:rsidR="005D3976" w:rsidRPr="0048376B" w:rsidSect="00610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7F81" w14:textId="77777777" w:rsidR="00C513C6" w:rsidRDefault="00C513C6" w:rsidP="00610261">
      <w:pPr>
        <w:spacing w:after="0" w:line="240" w:lineRule="auto"/>
      </w:pPr>
      <w:r>
        <w:separator/>
      </w:r>
    </w:p>
  </w:endnote>
  <w:endnote w:type="continuationSeparator" w:id="0">
    <w:p w14:paraId="7C7B320F" w14:textId="77777777" w:rsidR="00C513C6" w:rsidRDefault="00C513C6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665BD" w14:textId="77777777" w:rsidR="00C513C6" w:rsidRDefault="00C513C6" w:rsidP="00610261">
      <w:pPr>
        <w:spacing w:after="0" w:line="240" w:lineRule="auto"/>
      </w:pPr>
      <w:r>
        <w:separator/>
      </w:r>
    </w:p>
  </w:footnote>
  <w:footnote w:type="continuationSeparator" w:id="0">
    <w:p w14:paraId="6F78D300" w14:textId="77777777" w:rsidR="00C513C6" w:rsidRDefault="00C513C6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6737" w14:textId="2C91D5EA" w:rsidR="00610261" w:rsidRDefault="00C513C6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C8"/>
    <w:multiLevelType w:val="hybridMultilevel"/>
    <w:tmpl w:val="A614DB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45CDD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938B0"/>
    <w:rsid w:val="000C352F"/>
    <w:rsid w:val="000D0F7B"/>
    <w:rsid w:val="000D250D"/>
    <w:rsid w:val="000D5AF6"/>
    <w:rsid w:val="000E1537"/>
    <w:rsid w:val="000F5BAA"/>
    <w:rsid w:val="00105D3A"/>
    <w:rsid w:val="00114551"/>
    <w:rsid w:val="00115120"/>
    <w:rsid w:val="0011519B"/>
    <w:rsid w:val="00116848"/>
    <w:rsid w:val="001313AA"/>
    <w:rsid w:val="00147937"/>
    <w:rsid w:val="001526C2"/>
    <w:rsid w:val="001718A6"/>
    <w:rsid w:val="0018559B"/>
    <w:rsid w:val="001C0A89"/>
    <w:rsid w:val="001C7B80"/>
    <w:rsid w:val="001D48C8"/>
    <w:rsid w:val="001E05F2"/>
    <w:rsid w:val="001F2540"/>
    <w:rsid w:val="0020556B"/>
    <w:rsid w:val="00205D29"/>
    <w:rsid w:val="002163C1"/>
    <w:rsid w:val="00227BB9"/>
    <w:rsid w:val="00232384"/>
    <w:rsid w:val="0028347E"/>
    <w:rsid w:val="002954FC"/>
    <w:rsid w:val="002D2DC7"/>
    <w:rsid w:val="003130B8"/>
    <w:rsid w:val="0031329B"/>
    <w:rsid w:val="00335129"/>
    <w:rsid w:val="003534C0"/>
    <w:rsid w:val="00387525"/>
    <w:rsid w:val="00390C37"/>
    <w:rsid w:val="003C0396"/>
    <w:rsid w:val="003C378B"/>
    <w:rsid w:val="003C5D0E"/>
    <w:rsid w:val="003D5C18"/>
    <w:rsid w:val="003F4EAA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87298"/>
    <w:rsid w:val="005B073C"/>
    <w:rsid w:val="005D3976"/>
    <w:rsid w:val="005D6645"/>
    <w:rsid w:val="005F3569"/>
    <w:rsid w:val="00605EAA"/>
    <w:rsid w:val="00610261"/>
    <w:rsid w:val="006126C3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36B87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82D74"/>
    <w:rsid w:val="0089002B"/>
    <w:rsid w:val="00896878"/>
    <w:rsid w:val="008A27BE"/>
    <w:rsid w:val="008D7AF3"/>
    <w:rsid w:val="008E7BD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0A7B"/>
    <w:rsid w:val="0099284D"/>
    <w:rsid w:val="00993D54"/>
    <w:rsid w:val="009A0592"/>
    <w:rsid w:val="009A6B89"/>
    <w:rsid w:val="009B2EF4"/>
    <w:rsid w:val="009E4AA2"/>
    <w:rsid w:val="009E6A91"/>
    <w:rsid w:val="00A449C3"/>
    <w:rsid w:val="00AA6285"/>
    <w:rsid w:val="00AA6323"/>
    <w:rsid w:val="00AA6AA9"/>
    <w:rsid w:val="00AE12F7"/>
    <w:rsid w:val="00AE763E"/>
    <w:rsid w:val="00AF25FB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3C6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E6042"/>
    <w:rsid w:val="00CF1F50"/>
    <w:rsid w:val="00D2699A"/>
    <w:rsid w:val="00D31765"/>
    <w:rsid w:val="00D40DB0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6EC7"/>
    <w:rsid w:val="00E91A6E"/>
    <w:rsid w:val="00E9225E"/>
    <w:rsid w:val="00E92645"/>
    <w:rsid w:val="00ED13C2"/>
    <w:rsid w:val="00ED29CC"/>
    <w:rsid w:val="00EE2259"/>
    <w:rsid w:val="00EF66E8"/>
    <w:rsid w:val="00F15389"/>
    <w:rsid w:val="00F47074"/>
    <w:rsid w:val="00F815D5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onavirus.mlsi.gov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67B7-4DDB-4A77-906F-DC126AF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Πρόσθετη ημερομηνία υποβολής αιτήσεων </vt:lpstr>
      <vt:lpstr>για συμμετοχή στα Ειδικά Σχέδια για την περίοδο </vt:lpstr>
      <vt:lpstr>από την 1η Απριλίου 2021 μέχρι και την 30η Απριλίου 2021</vt:lpstr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Andri Pavlou</cp:lastModifiedBy>
  <cp:revision>23</cp:revision>
  <cp:lastPrinted>2021-05-13T09:21:00Z</cp:lastPrinted>
  <dcterms:created xsi:type="dcterms:W3CDTF">2021-02-10T14:58:00Z</dcterms:created>
  <dcterms:modified xsi:type="dcterms:W3CDTF">2021-05-14T06:13:00Z</dcterms:modified>
</cp:coreProperties>
</file>